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B5A" w:rsidRPr="00D82BEB" w:rsidRDefault="00D82BEB" w:rsidP="00933B5A">
      <w:pPr>
        <w:pStyle w:val="Header"/>
        <w:widowControl w:val="0"/>
        <w:tabs>
          <w:tab w:val="right" w:pos="8280"/>
          <w:tab w:val="right" w:pos="9781"/>
        </w:tabs>
        <w:ind w:right="-58"/>
        <w:rPr>
          <w:rFonts w:ascii="Arial" w:hAnsi="Arial" w:cs="Arial"/>
          <w:b/>
          <w:bCs/>
          <w:sz w:val="24"/>
        </w:rPr>
      </w:pPr>
      <w:r w:rsidRPr="00D82BEB">
        <w:rPr>
          <w:rFonts w:ascii="Arial" w:hAnsi="Arial" w:cs="Arial"/>
          <w:b/>
          <w:bCs/>
          <w:sz w:val="24"/>
        </w:rPr>
        <w:t xml:space="preserve">3GPP TSG RAN WG1 Meeting NR Ad-hoc#2 </w:t>
      </w:r>
      <w:r w:rsidR="00933B5A" w:rsidRPr="00D82BEB">
        <w:rPr>
          <w:rFonts w:ascii="Arial" w:hAnsi="Arial" w:cs="Arial"/>
          <w:b/>
          <w:bCs/>
          <w:sz w:val="24"/>
        </w:rPr>
        <w:tab/>
      </w:r>
      <w:r w:rsidR="00933B5A" w:rsidRPr="00D82BEB">
        <w:rPr>
          <w:rFonts w:ascii="Arial" w:hAnsi="Arial" w:cs="Arial"/>
          <w:b/>
          <w:bCs/>
          <w:sz w:val="24"/>
        </w:rPr>
        <w:tab/>
        <w:t>R1-</w:t>
      </w:r>
      <w:r w:rsidR="00883B35" w:rsidRPr="00D82BEB">
        <w:rPr>
          <w:rFonts w:ascii="Arial" w:hAnsi="Arial" w:cs="Arial"/>
          <w:b/>
          <w:bCs/>
          <w:sz w:val="24"/>
        </w:rPr>
        <w:t>171</w:t>
      </w:r>
      <w:r w:rsidR="00C76B6C">
        <w:rPr>
          <w:rFonts w:ascii="Arial" w:hAnsi="Arial" w:cs="Arial"/>
          <w:b/>
          <w:bCs/>
          <w:sz w:val="24"/>
        </w:rPr>
        <w:t>1</w:t>
      </w:r>
      <w:r w:rsidR="00EB2793">
        <w:rPr>
          <w:rFonts w:ascii="Arial" w:hAnsi="Arial" w:cs="Arial"/>
          <w:b/>
          <w:bCs/>
          <w:sz w:val="24"/>
        </w:rPr>
        <w:t>966</w:t>
      </w:r>
    </w:p>
    <w:p w:rsidR="00E67E2D" w:rsidRPr="00D82BEB" w:rsidRDefault="00883B35" w:rsidP="00953382">
      <w:pPr>
        <w:spacing w:after="60"/>
        <w:ind w:left="1985" w:hanging="1985"/>
        <w:rPr>
          <w:rFonts w:ascii="Arial" w:hAnsi="Arial" w:cs="Arial"/>
          <w:b/>
          <w:sz w:val="18"/>
          <w:lang w:val="en-US"/>
        </w:rPr>
      </w:pPr>
      <w:r w:rsidRPr="00D82BEB">
        <w:rPr>
          <w:rFonts w:ascii="Arial" w:hAnsi="Arial" w:cs="Arial"/>
          <w:b/>
          <w:bCs/>
          <w:sz w:val="24"/>
          <w:lang w:val="en-US"/>
        </w:rPr>
        <w:t>Qingdao, P.R. China 27th – 30th June 2017</w:t>
      </w:r>
    </w:p>
    <w:p w:rsidR="00D82BEB" w:rsidRDefault="00D82BEB" w:rsidP="00D82BEB">
      <w:pPr>
        <w:spacing w:after="60"/>
        <w:ind w:left="1985" w:hanging="1985"/>
        <w:rPr>
          <w:rFonts w:ascii="Arial" w:hAnsi="Arial" w:cs="Arial"/>
          <w:b/>
        </w:rPr>
      </w:pPr>
    </w:p>
    <w:p w:rsidR="00D82BEB" w:rsidRDefault="00A0385F" w:rsidP="00D82BEB">
      <w:pPr>
        <w:spacing w:after="60"/>
        <w:ind w:left="1985" w:hanging="1985"/>
        <w:rPr>
          <w:rFonts w:ascii="Arial" w:hAnsi="Arial" w:cs="Arial"/>
          <w:bCs/>
        </w:rPr>
      </w:pPr>
      <w:r>
        <w:rPr>
          <w:rFonts w:ascii="Arial" w:hAnsi="Arial" w:cs="Arial"/>
          <w:b/>
        </w:rPr>
        <w:t>Title:</w:t>
      </w:r>
      <w:r w:rsidRPr="00792418">
        <w:rPr>
          <w:rFonts w:ascii="Arial" w:hAnsi="Arial" w:cs="Arial"/>
          <w:b/>
        </w:rPr>
        <w:tab/>
      </w:r>
      <w:r w:rsidR="00DE7242">
        <w:rPr>
          <w:rFonts w:ascii="Arial" w:hAnsi="Arial" w:cs="Arial"/>
        </w:rPr>
        <w:t xml:space="preserve">Reply </w:t>
      </w:r>
      <w:r w:rsidR="00E67E2D" w:rsidRPr="00DB7968">
        <w:rPr>
          <w:rFonts w:ascii="Arial" w:hAnsi="Arial" w:cs="Arial"/>
          <w:bCs/>
        </w:rPr>
        <w:t>L</w:t>
      </w:r>
      <w:r w:rsidRPr="00DB7968">
        <w:rPr>
          <w:rFonts w:ascii="Arial" w:hAnsi="Arial" w:cs="Arial"/>
          <w:bCs/>
        </w:rPr>
        <w:t>S</w:t>
      </w:r>
      <w:r w:rsidRPr="00792418">
        <w:rPr>
          <w:rFonts w:ascii="Arial" w:hAnsi="Arial" w:cs="Arial"/>
          <w:bCs/>
        </w:rPr>
        <w:t xml:space="preserve"> </w:t>
      </w:r>
      <w:r w:rsidR="00D82BEB">
        <w:rPr>
          <w:rFonts w:ascii="Arial" w:hAnsi="Arial" w:cs="Arial"/>
          <w:bCs/>
        </w:rPr>
        <w:t>response</w:t>
      </w:r>
      <w:r w:rsidR="00D82BEB" w:rsidRPr="00BC3A74">
        <w:rPr>
          <w:rFonts w:ascii="Arial" w:hAnsi="Arial" w:cs="Arial"/>
          <w:bCs/>
        </w:rPr>
        <w:t xml:space="preserve"> </w:t>
      </w:r>
      <w:r w:rsidR="00D82BEB">
        <w:rPr>
          <w:rFonts w:ascii="Arial" w:hAnsi="Arial" w:cs="Arial"/>
          <w:bCs/>
        </w:rPr>
        <w:t>on reading time index indication for</w:t>
      </w:r>
      <w:r w:rsidR="00D82BEB" w:rsidRPr="00954593">
        <w:rPr>
          <w:rFonts w:ascii="Arial" w:hAnsi="Arial" w:cs="Arial"/>
          <w:bCs/>
        </w:rPr>
        <w:t xml:space="preserve"> RRM measurements</w:t>
      </w:r>
    </w:p>
    <w:p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D82BEB">
        <w:rPr>
          <w:rFonts w:ascii="Arial" w:hAnsi="Arial" w:cs="Arial"/>
          <w:bCs/>
        </w:rPr>
        <w:t xml:space="preserve">LS </w:t>
      </w:r>
      <w:r w:rsidR="00DE7242">
        <w:rPr>
          <w:rFonts w:ascii="Arial" w:hAnsi="Arial" w:cs="Arial"/>
          <w:bCs/>
        </w:rPr>
        <w:t>R1-170</w:t>
      </w:r>
      <w:r w:rsidR="00D82BEB">
        <w:rPr>
          <w:rFonts w:ascii="Arial" w:hAnsi="Arial" w:cs="Arial"/>
          <w:bCs/>
        </w:rPr>
        <w:t>6160</w:t>
      </w:r>
      <w:r w:rsidR="00AF14F0">
        <w:rPr>
          <w:rFonts w:ascii="Arial" w:hAnsi="Arial" w:cs="Arial"/>
          <w:bCs/>
        </w:rPr>
        <w:t xml:space="preserve"> </w:t>
      </w:r>
      <w:r w:rsidR="00DE7242">
        <w:rPr>
          <w:rFonts w:ascii="Arial" w:hAnsi="Arial" w:cs="Arial"/>
          <w:bCs/>
        </w:rPr>
        <w:t>(R2-170</w:t>
      </w:r>
      <w:r w:rsidR="00D82BEB">
        <w:rPr>
          <w:rFonts w:ascii="Arial" w:hAnsi="Arial" w:cs="Arial"/>
          <w:bCs/>
        </w:rPr>
        <w:t>215</w:t>
      </w:r>
      <w:r w:rsidR="00DE7242">
        <w:rPr>
          <w:rFonts w:ascii="Arial" w:hAnsi="Arial" w:cs="Arial"/>
          <w:bCs/>
        </w:rPr>
        <w:t>)</w:t>
      </w:r>
      <w:r w:rsidR="00D82BEB">
        <w:rPr>
          <w:rFonts w:ascii="Arial" w:hAnsi="Arial" w:cs="Arial"/>
          <w:bCs/>
        </w:rPr>
        <w:t xml:space="preserve"> </w:t>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792418" w:rsidRDefault="00A0385F">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836BB4" w:rsidRPr="00836BB4">
        <w:rPr>
          <w:rFonts w:ascii="Arial" w:hAnsi="Arial" w:cs="Arial"/>
          <w:bCs/>
          <w:lang w:eastAsia="zh-CN"/>
        </w:rPr>
        <w:t>NR_newRAT-Core</w:t>
      </w:r>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EB2793">
        <w:rPr>
          <w:rFonts w:ascii="Arial" w:eastAsia="MS Mincho" w:hAnsi="Arial" w:cs="Arial"/>
          <w:bCs/>
          <w:lang w:eastAsia="ja-JP"/>
        </w:rPr>
        <w:t>RAN WG1</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F2757D">
        <w:rPr>
          <w:rFonts w:ascii="Arial" w:hAnsi="Arial" w:cs="Arial"/>
          <w:bCs/>
          <w:lang w:eastAsia="zh-CN"/>
        </w:rPr>
        <w:t>RAN WG</w:t>
      </w:r>
      <w:r w:rsidR="00DE7242">
        <w:rPr>
          <w:rFonts w:ascii="Arial" w:hAnsi="Arial" w:cs="Arial"/>
          <w:bCs/>
          <w:lang w:eastAsia="zh-CN"/>
        </w:rPr>
        <w:t>2</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92418" w:rsidRDefault="00A0385F">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DB7968">
        <w:rPr>
          <w:rFonts w:cs="Arial"/>
          <w:b w:val="0"/>
          <w:bCs/>
        </w:rPr>
        <w:t>Daewon Lee</w:t>
      </w:r>
    </w:p>
    <w:p w:rsidR="00A0385F" w:rsidRPr="00792418" w:rsidRDefault="00A0385F">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D82BEB">
        <w:rPr>
          <w:rFonts w:cs="Arial"/>
          <w:b w:val="0"/>
          <w:bCs/>
          <w:color w:val="auto"/>
        </w:rPr>
        <w:t xml:space="preserve">daewon (dot) </w:t>
      </w:r>
      <w:r w:rsidR="00DB7968">
        <w:rPr>
          <w:rFonts w:cs="Arial"/>
          <w:b w:val="0"/>
          <w:bCs/>
          <w:color w:val="auto"/>
        </w:rPr>
        <w:t>lee</w:t>
      </w:r>
      <w:r w:rsidR="00B6375C">
        <w:rPr>
          <w:rFonts w:cs="Arial"/>
          <w:b w:val="0"/>
          <w:bCs/>
          <w:color w:val="auto"/>
        </w:rPr>
        <w:t xml:space="preserve"> </w:t>
      </w:r>
      <w:r w:rsidR="00DB7968">
        <w:rPr>
          <w:rFonts w:cs="Arial"/>
          <w:b w:val="0"/>
          <w:bCs/>
          <w:color w:val="auto"/>
        </w:rPr>
        <w:t>(</w:t>
      </w:r>
      <w:r w:rsidR="00B6375C">
        <w:rPr>
          <w:rFonts w:cs="Arial"/>
          <w:b w:val="0"/>
          <w:bCs/>
          <w:color w:val="auto"/>
        </w:rPr>
        <w:t>at</w:t>
      </w:r>
      <w:r w:rsidR="00DB7968">
        <w:rPr>
          <w:rFonts w:cs="Arial"/>
          <w:b w:val="0"/>
          <w:bCs/>
          <w:color w:val="auto"/>
        </w:rPr>
        <w:t>)</w:t>
      </w:r>
      <w:r w:rsidR="00B6375C">
        <w:rPr>
          <w:rFonts w:cs="Arial"/>
          <w:b w:val="0"/>
          <w:bCs/>
          <w:color w:val="auto"/>
        </w:rPr>
        <w:t xml:space="preserve"> </w:t>
      </w:r>
      <w:r w:rsidR="00DB7968">
        <w:rPr>
          <w:rFonts w:cs="Arial"/>
          <w:b w:val="0"/>
          <w:bCs/>
          <w:color w:val="auto"/>
        </w:rPr>
        <w:t>intel</w:t>
      </w:r>
      <w:r w:rsidR="00D82BEB">
        <w:rPr>
          <w:rFonts w:cs="Arial"/>
          <w:b w:val="0"/>
          <w:bCs/>
          <w:color w:val="auto"/>
        </w:rPr>
        <w:t xml:space="preserve"> (dot) </w:t>
      </w:r>
      <w:r w:rsidR="00DB7968">
        <w:rPr>
          <w:rFonts w:cs="Arial"/>
          <w:b w:val="0"/>
          <w:bCs/>
          <w:color w:val="auto"/>
        </w:rPr>
        <w:t>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DE7242" w:rsidRDefault="00836BB4" w:rsidP="00DE7242">
      <w:pPr>
        <w:spacing w:after="240"/>
        <w:rPr>
          <w:rFonts w:ascii="Arial" w:hAnsi="Arial" w:cs="Arial"/>
          <w:bCs/>
          <w:lang w:eastAsia="zh-CN"/>
        </w:rPr>
      </w:pPr>
      <w:r>
        <w:rPr>
          <w:rFonts w:ascii="Arial" w:hAnsi="Arial" w:cs="Arial"/>
          <w:lang w:val="en-US"/>
        </w:rPr>
        <w:tab/>
      </w:r>
      <w:r w:rsidR="00DE7242">
        <w:rPr>
          <w:rFonts w:ascii="Arial" w:hAnsi="Arial" w:cs="Arial"/>
          <w:lang w:val="en-US"/>
        </w:rPr>
        <w:t>RAN1 would like to thank RAN2 on the questions relat</w:t>
      </w:r>
      <w:bookmarkStart w:id="0" w:name="_GoBack"/>
      <w:bookmarkEnd w:id="0"/>
      <w:r w:rsidR="00DE7242">
        <w:rPr>
          <w:rFonts w:ascii="Arial" w:hAnsi="Arial" w:cs="Arial"/>
          <w:lang w:val="en-US"/>
        </w:rPr>
        <w:t xml:space="preserve">ed to </w:t>
      </w:r>
      <w:r w:rsidR="005D2B9F">
        <w:rPr>
          <w:rFonts w:ascii="Arial" w:hAnsi="Arial" w:cs="Arial"/>
          <w:bCs/>
          <w:lang w:eastAsia="zh-CN"/>
        </w:rPr>
        <w:t>reading SS block time index indication for RRM measurements</w:t>
      </w:r>
      <w:r w:rsidR="00DE7242">
        <w:rPr>
          <w:rFonts w:ascii="Arial" w:hAnsi="Arial" w:cs="Arial"/>
          <w:bCs/>
          <w:lang w:eastAsia="zh-CN"/>
        </w:rPr>
        <w:t>. RAN1 has concluded the following to the questioned asked by RAN2.</w:t>
      </w:r>
    </w:p>
    <w:p w:rsidR="00DE7242" w:rsidRDefault="00DE7242" w:rsidP="00DE7242">
      <w:pPr>
        <w:pStyle w:val="Header"/>
        <w:tabs>
          <w:tab w:val="clear" w:pos="4153"/>
          <w:tab w:val="clear" w:pos="8306"/>
        </w:tabs>
        <w:rPr>
          <w:rFonts w:ascii="Arial" w:hAnsi="Arial" w:cs="Arial"/>
          <w:i/>
        </w:rPr>
      </w:pPr>
      <w:r w:rsidRPr="00E62D0B">
        <w:rPr>
          <w:rFonts w:ascii="Arial" w:hAnsi="Arial" w:cs="Arial" w:hint="eastAsia"/>
          <w:b/>
        </w:rPr>
        <w:t>Q</w:t>
      </w:r>
      <w:r>
        <w:rPr>
          <w:rFonts w:ascii="Arial" w:hAnsi="Arial" w:cs="Arial"/>
          <w:b/>
        </w:rPr>
        <w:t>1</w:t>
      </w:r>
      <w:r w:rsidRPr="00E62D0B">
        <w:rPr>
          <w:rFonts w:ascii="Arial" w:hAnsi="Arial" w:cs="Arial" w:hint="eastAsia"/>
          <w:b/>
        </w:rPr>
        <w:t>:</w:t>
      </w:r>
      <w:r>
        <w:rPr>
          <w:rFonts w:ascii="Arial" w:hAnsi="Arial" w:cs="Arial"/>
        </w:rPr>
        <w:t xml:space="preserve"> </w:t>
      </w:r>
      <w:r w:rsidR="005D2B9F" w:rsidRPr="005D2B9F">
        <w:rPr>
          <w:rFonts w:ascii="Arial" w:hAnsi="Arial" w:cs="Arial"/>
          <w:i/>
        </w:rPr>
        <w:t>If the time index indication needs to be acquired by the UE for every measurement sample</w:t>
      </w:r>
      <w:r w:rsidRPr="002D3CB8">
        <w:rPr>
          <w:rFonts w:ascii="Arial" w:hAnsi="Arial" w:cs="Arial"/>
          <w:i/>
        </w:rPr>
        <w:t>?</w:t>
      </w:r>
    </w:p>
    <w:p w:rsidR="005B60BD" w:rsidRDefault="005B60BD" w:rsidP="00DE7242">
      <w:pPr>
        <w:pStyle w:val="Header"/>
        <w:tabs>
          <w:tab w:val="clear" w:pos="4153"/>
          <w:tab w:val="clear" w:pos="8306"/>
        </w:tabs>
        <w:rPr>
          <w:rFonts w:ascii="Arial" w:hAnsi="Arial" w:cs="Arial"/>
        </w:rPr>
      </w:pPr>
    </w:p>
    <w:p w:rsidR="00084B8F" w:rsidRDefault="00DE7242" w:rsidP="00DE7242">
      <w:pPr>
        <w:pStyle w:val="Header"/>
        <w:tabs>
          <w:tab w:val="clear" w:pos="4153"/>
          <w:tab w:val="clear" w:pos="8306"/>
        </w:tabs>
        <w:rPr>
          <w:rFonts w:ascii="Arial" w:hAnsi="Arial" w:cs="Arial"/>
        </w:rPr>
      </w:pPr>
      <w:r w:rsidRPr="00DE7242">
        <w:rPr>
          <w:rFonts w:ascii="Arial" w:hAnsi="Arial" w:cs="Arial"/>
          <w:b/>
        </w:rPr>
        <w:t>A1</w:t>
      </w:r>
      <w:r>
        <w:rPr>
          <w:rFonts w:ascii="Arial" w:hAnsi="Arial" w:cs="Arial"/>
        </w:rPr>
        <w:t xml:space="preserve">: </w:t>
      </w:r>
      <w:r w:rsidR="00154E42">
        <w:rPr>
          <w:rFonts w:ascii="Arial" w:hAnsi="Arial" w:cs="Arial"/>
        </w:rPr>
        <w:t xml:space="preserve">The answer can be split into two cases, UEs in CONNECTED mode and UEs in IDLE/INACTIVE mode. </w:t>
      </w:r>
    </w:p>
    <w:p w:rsidR="001F52E7" w:rsidRDefault="00154E42" w:rsidP="00F46E82">
      <w:pPr>
        <w:pStyle w:val="Header"/>
        <w:numPr>
          <w:ilvl w:val="0"/>
          <w:numId w:val="20"/>
        </w:numPr>
        <w:tabs>
          <w:tab w:val="clear" w:pos="4153"/>
          <w:tab w:val="clear" w:pos="8306"/>
        </w:tabs>
        <w:rPr>
          <w:rFonts w:ascii="Arial" w:hAnsi="Arial" w:cs="Arial"/>
        </w:rPr>
      </w:pPr>
      <w:r w:rsidRPr="00F46E82">
        <w:rPr>
          <w:rFonts w:ascii="Arial" w:hAnsi="Arial" w:cs="Arial"/>
        </w:rPr>
        <w:t>For UEs in CONNECTED mode,</w:t>
      </w:r>
    </w:p>
    <w:p w:rsidR="00F46E82" w:rsidRDefault="001F52E7" w:rsidP="003073C2">
      <w:pPr>
        <w:pStyle w:val="Header"/>
        <w:numPr>
          <w:ilvl w:val="1"/>
          <w:numId w:val="20"/>
        </w:numPr>
        <w:tabs>
          <w:tab w:val="clear" w:pos="4153"/>
          <w:tab w:val="clear" w:pos="8306"/>
        </w:tabs>
        <w:rPr>
          <w:rFonts w:ascii="Arial" w:hAnsi="Arial" w:cs="Arial"/>
        </w:rPr>
      </w:pPr>
      <w:r w:rsidRPr="001F52E7">
        <w:rPr>
          <w:rFonts w:ascii="Arial" w:hAnsi="Arial" w:cs="Arial"/>
        </w:rPr>
        <w:t>In asynchronous networks</w:t>
      </w:r>
      <w:r>
        <w:rPr>
          <w:rFonts w:ascii="Arial" w:hAnsi="Arial" w:cs="Arial"/>
        </w:rPr>
        <w:t>,</w:t>
      </w:r>
      <w:r w:rsidR="00154E42" w:rsidRPr="00F46E82">
        <w:rPr>
          <w:rFonts w:ascii="Arial" w:hAnsi="Arial" w:cs="Arial"/>
        </w:rPr>
        <w:t xml:space="preserve"> UE may be able to infer the SS block time index indication for detected NR PSS/SSS of </w:t>
      </w:r>
      <w:r w:rsidR="005B4DA8">
        <w:rPr>
          <w:rFonts w:ascii="Arial" w:hAnsi="Arial" w:cs="Arial"/>
        </w:rPr>
        <w:t xml:space="preserve">the </w:t>
      </w:r>
      <w:r w:rsidR="00154E42" w:rsidRPr="00F46E82">
        <w:rPr>
          <w:rFonts w:ascii="Arial" w:hAnsi="Arial" w:cs="Arial"/>
        </w:rPr>
        <w:t xml:space="preserve">neighbour cell, if the UE </w:t>
      </w:r>
      <w:r>
        <w:rPr>
          <w:rFonts w:ascii="Arial" w:hAnsi="Arial" w:cs="Arial"/>
        </w:rPr>
        <w:t xml:space="preserve">previously </w:t>
      </w:r>
      <w:r w:rsidR="00154E42" w:rsidRPr="00F46E82">
        <w:rPr>
          <w:rFonts w:ascii="Arial" w:hAnsi="Arial" w:cs="Arial"/>
        </w:rPr>
        <w:t>has successfully retrieve</w:t>
      </w:r>
      <w:r w:rsidR="00F46E82">
        <w:rPr>
          <w:rFonts w:ascii="Arial" w:hAnsi="Arial" w:cs="Arial"/>
        </w:rPr>
        <w:t>d</w:t>
      </w:r>
      <w:r w:rsidR="00154E42" w:rsidRPr="00F46E82">
        <w:rPr>
          <w:rFonts w:ascii="Arial" w:hAnsi="Arial" w:cs="Arial"/>
        </w:rPr>
        <w:t xml:space="preserve"> </w:t>
      </w:r>
      <w:r w:rsidR="00686C24" w:rsidRPr="00F46E82">
        <w:rPr>
          <w:rFonts w:ascii="Arial" w:hAnsi="Arial" w:cs="Arial"/>
        </w:rPr>
        <w:t>the</w:t>
      </w:r>
      <w:r w:rsidR="00154E42" w:rsidRPr="001F52E7">
        <w:rPr>
          <w:rFonts w:ascii="Arial" w:hAnsi="Arial" w:cs="Arial"/>
        </w:rPr>
        <w:t xml:space="preserve"> SS block time index of </w:t>
      </w:r>
      <w:r w:rsidR="00686C24" w:rsidRPr="001F52E7">
        <w:rPr>
          <w:rFonts w:ascii="Arial" w:hAnsi="Arial" w:cs="Arial"/>
        </w:rPr>
        <w:t xml:space="preserve">any SS block from the </w:t>
      </w:r>
      <w:r>
        <w:rPr>
          <w:rFonts w:ascii="Arial" w:hAnsi="Arial" w:cs="Arial"/>
        </w:rPr>
        <w:t>same</w:t>
      </w:r>
      <w:r w:rsidRPr="001F52E7">
        <w:rPr>
          <w:rFonts w:ascii="Arial" w:hAnsi="Arial" w:cs="Arial"/>
        </w:rPr>
        <w:t xml:space="preserve"> </w:t>
      </w:r>
      <w:r w:rsidR="005B4DA8">
        <w:rPr>
          <w:rFonts w:ascii="Arial" w:hAnsi="Arial" w:cs="Arial"/>
        </w:rPr>
        <w:t xml:space="preserve">neighbour </w:t>
      </w:r>
      <w:r w:rsidR="00686C24" w:rsidRPr="001F52E7">
        <w:rPr>
          <w:rFonts w:ascii="Arial" w:hAnsi="Arial" w:cs="Arial"/>
        </w:rPr>
        <w:t>cell.</w:t>
      </w:r>
      <w:r w:rsidR="00154E42" w:rsidRPr="001F52E7">
        <w:rPr>
          <w:rFonts w:ascii="Arial" w:hAnsi="Arial" w:cs="Arial"/>
        </w:rPr>
        <w:t xml:space="preserve"> </w:t>
      </w:r>
      <w:r w:rsidR="00290D15">
        <w:rPr>
          <w:rFonts w:ascii="Arial" w:hAnsi="Arial" w:cs="Arial"/>
        </w:rPr>
        <w:t>Note that the previously retrieved SS block time index may not be valid for indefinite amount of time</w:t>
      </w:r>
      <w:r w:rsidR="004B02D7">
        <w:rPr>
          <w:rFonts w:ascii="Arial" w:hAnsi="Arial" w:cs="Arial"/>
        </w:rPr>
        <w:t xml:space="preserve"> depending on several factors (e.g. propagation delay, time drift of cells and UEs, UE mobility, and etc.)</w:t>
      </w:r>
      <w:r w:rsidR="00290D15">
        <w:rPr>
          <w:rFonts w:ascii="Arial" w:hAnsi="Arial" w:cs="Arial"/>
        </w:rPr>
        <w:t xml:space="preserve">. </w:t>
      </w:r>
    </w:p>
    <w:p w:rsidR="00783E27" w:rsidRDefault="00346EE2" w:rsidP="003073C2">
      <w:pPr>
        <w:pStyle w:val="Header"/>
        <w:numPr>
          <w:ilvl w:val="1"/>
          <w:numId w:val="20"/>
        </w:numPr>
        <w:tabs>
          <w:tab w:val="clear" w:pos="4153"/>
          <w:tab w:val="clear" w:pos="8306"/>
        </w:tabs>
        <w:rPr>
          <w:rFonts w:ascii="Arial" w:hAnsi="Arial" w:cs="Arial"/>
        </w:rPr>
      </w:pPr>
      <w:r>
        <w:rPr>
          <w:rFonts w:ascii="Arial" w:hAnsi="Arial" w:cs="Arial"/>
        </w:rPr>
        <w:t xml:space="preserve">Please note that </w:t>
      </w:r>
      <w:r w:rsidR="00783E27">
        <w:rPr>
          <w:rFonts w:ascii="Arial" w:hAnsi="Arial" w:cs="Arial"/>
        </w:rPr>
        <w:t>RAN1 has not concluded on the required complexity of obtaining the time index information from SS blocks.</w:t>
      </w:r>
    </w:p>
    <w:p w:rsidR="001F52E7" w:rsidRDefault="00F46E82" w:rsidP="003073C2">
      <w:pPr>
        <w:pStyle w:val="Header"/>
        <w:numPr>
          <w:ilvl w:val="1"/>
          <w:numId w:val="20"/>
        </w:numPr>
        <w:tabs>
          <w:tab w:val="clear" w:pos="4153"/>
          <w:tab w:val="clear" w:pos="8306"/>
        </w:tabs>
        <w:rPr>
          <w:rFonts w:ascii="Arial" w:hAnsi="Arial" w:cs="Arial"/>
        </w:rPr>
      </w:pPr>
      <w:r w:rsidRPr="00F46E82">
        <w:rPr>
          <w:rFonts w:ascii="Arial" w:hAnsi="Arial" w:cs="Arial"/>
        </w:rPr>
        <w:t>In synchronous networks, UE may be able to use serving cell’s timing as a reference for neighbour cell’s time and UE may</w:t>
      </w:r>
      <w:r w:rsidRPr="001F52E7">
        <w:rPr>
          <w:rFonts w:ascii="Arial" w:hAnsi="Arial" w:cs="Arial"/>
        </w:rPr>
        <w:t xml:space="preserve"> not need to retrieve SS block time index fro</w:t>
      </w:r>
      <w:r w:rsidR="001F52E7">
        <w:rPr>
          <w:rFonts w:ascii="Arial" w:hAnsi="Arial" w:cs="Arial"/>
        </w:rPr>
        <w:t>m the neighbour cell.</w:t>
      </w:r>
    </w:p>
    <w:p w:rsidR="00587A3B" w:rsidRDefault="00346EE2" w:rsidP="003073C2">
      <w:pPr>
        <w:pStyle w:val="Header"/>
        <w:numPr>
          <w:ilvl w:val="1"/>
          <w:numId w:val="20"/>
        </w:numPr>
        <w:tabs>
          <w:tab w:val="clear" w:pos="4153"/>
          <w:tab w:val="clear" w:pos="8306"/>
        </w:tabs>
        <w:rPr>
          <w:rFonts w:ascii="Arial" w:hAnsi="Arial" w:cs="Arial"/>
        </w:rPr>
      </w:pPr>
      <w:r>
        <w:rPr>
          <w:rFonts w:ascii="Arial" w:hAnsi="Arial" w:cs="Arial"/>
        </w:rPr>
        <w:t xml:space="preserve">Please note that </w:t>
      </w:r>
      <w:r w:rsidR="00D81E25">
        <w:rPr>
          <w:rFonts w:ascii="Arial" w:hAnsi="Arial" w:cs="Arial"/>
        </w:rPr>
        <w:t>RAN1 has not discussed whether or not the UE can be informed of whether the network is asynchronous or synchronous.</w:t>
      </w:r>
    </w:p>
    <w:p w:rsidR="001F52E7" w:rsidRDefault="00084B8F" w:rsidP="00A45FFD">
      <w:pPr>
        <w:pStyle w:val="Header"/>
        <w:numPr>
          <w:ilvl w:val="0"/>
          <w:numId w:val="20"/>
        </w:numPr>
        <w:tabs>
          <w:tab w:val="clear" w:pos="4153"/>
          <w:tab w:val="clear" w:pos="8306"/>
        </w:tabs>
        <w:rPr>
          <w:rFonts w:ascii="Arial" w:hAnsi="Arial" w:cs="Arial"/>
        </w:rPr>
      </w:pPr>
      <w:r>
        <w:rPr>
          <w:rFonts w:ascii="Arial" w:hAnsi="Arial" w:cs="Arial"/>
        </w:rPr>
        <w:t xml:space="preserve">For UEs in IDLE/INACTIVE mode, </w:t>
      </w:r>
    </w:p>
    <w:p w:rsidR="00D81E25" w:rsidRDefault="005B4DA8" w:rsidP="003073C2">
      <w:pPr>
        <w:pStyle w:val="Header"/>
        <w:numPr>
          <w:ilvl w:val="1"/>
          <w:numId w:val="20"/>
        </w:numPr>
        <w:tabs>
          <w:tab w:val="clear" w:pos="4153"/>
          <w:tab w:val="clear" w:pos="8306"/>
        </w:tabs>
        <w:rPr>
          <w:rFonts w:ascii="Arial" w:hAnsi="Arial" w:cs="Arial"/>
        </w:rPr>
      </w:pPr>
      <w:r>
        <w:rPr>
          <w:rFonts w:ascii="Arial" w:hAnsi="Arial" w:cs="Arial"/>
        </w:rPr>
        <w:t xml:space="preserve">From RAN1’s understanding, the </w:t>
      </w:r>
      <w:r w:rsidR="00084B8F">
        <w:rPr>
          <w:rFonts w:ascii="Arial" w:hAnsi="Arial" w:cs="Arial"/>
        </w:rPr>
        <w:t xml:space="preserve">UE may not necessarily need the SS block time index for the cell </w:t>
      </w:r>
      <w:r w:rsidR="004B02D7">
        <w:rPr>
          <w:rFonts w:ascii="Arial" w:hAnsi="Arial" w:cs="Arial"/>
        </w:rPr>
        <w:t>r</w:t>
      </w:r>
      <w:r w:rsidR="00084B8F">
        <w:rPr>
          <w:rFonts w:ascii="Arial" w:hAnsi="Arial" w:cs="Arial"/>
        </w:rPr>
        <w:t>e-selection process</w:t>
      </w:r>
      <w:r w:rsidR="004B02D7">
        <w:rPr>
          <w:rFonts w:ascii="Arial" w:hAnsi="Arial" w:cs="Arial"/>
        </w:rPr>
        <w:t xml:space="preserve"> prior to cell camping</w:t>
      </w:r>
      <w:r w:rsidR="00084B8F">
        <w:rPr>
          <w:rFonts w:ascii="Arial" w:hAnsi="Arial" w:cs="Arial"/>
        </w:rPr>
        <w:t>.</w:t>
      </w:r>
      <w:r w:rsidR="00687890">
        <w:rPr>
          <w:rFonts w:ascii="Arial" w:hAnsi="Arial" w:cs="Arial"/>
        </w:rPr>
        <w:t xml:space="preserve"> </w:t>
      </w:r>
    </w:p>
    <w:p w:rsidR="00BF3B96" w:rsidRDefault="00D81E25" w:rsidP="00D81E25">
      <w:pPr>
        <w:pStyle w:val="Header"/>
        <w:numPr>
          <w:ilvl w:val="1"/>
          <w:numId w:val="20"/>
        </w:numPr>
        <w:tabs>
          <w:tab w:val="clear" w:pos="4153"/>
          <w:tab w:val="clear" w:pos="8306"/>
        </w:tabs>
        <w:rPr>
          <w:rFonts w:ascii="Arial" w:hAnsi="Arial" w:cs="Arial"/>
        </w:rPr>
      </w:pPr>
      <w:r>
        <w:rPr>
          <w:rFonts w:ascii="Arial" w:hAnsi="Arial" w:cs="Arial"/>
        </w:rPr>
        <w:t>SS block separated by</w:t>
      </w:r>
      <w:r w:rsidR="00425020">
        <w:rPr>
          <w:rFonts w:ascii="Arial" w:hAnsi="Arial" w:cs="Arial"/>
        </w:rPr>
        <w:t xml:space="preserve"> </w:t>
      </w:r>
      <w:r>
        <w:rPr>
          <w:rFonts w:ascii="Arial" w:hAnsi="Arial" w:cs="Arial"/>
        </w:rPr>
        <w:t xml:space="preserve">an </w:t>
      </w:r>
      <w:r w:rsidR="00687890">
        <w:rPr>
          <w:rFonts w:ascii="Arial" w:hAnsi="Arial" w:cs="Arial"/>
        </w:rPr>
        <w:t>integer multiple of the configured SS burst set periodicity</w:t>
      </w:r>
      <w:r>
        <w:rPr>
          <w:rFonts w:ascii="Arial" w:hAnsi="Arial" w:cs="Arial"/>
        </w:rPr>
        <w:t xml:space="preserve"> </w:t>
      </w:r>
      <w:r w:rsidR="00A46B53">
        <w:rPr>
          <w:rFonts w:ascii="Arial" w:hAnsi="Arial" w:cs="Arial"/>
        </w:rPr>
        <w:t>can be assumed to be</w:t>
      </w:r>
      <w:r w:rsidR="005B4DA8">
        <w:rPr>
          <w:rFonts w:ascii="Arial" w:hAnsi="Arial" w:cs="Arial"/>
        </w:rPr>
        <w:t xml:space="preserve"> from</w:t>
      </w:r>
      <w:r w:rsidR="00A46B53">
        <w:rPr>
          <w:rFonts w:ascii="Arial" w:hAnsi="Arial" w:cs="Arial"/>
        </w:rPr>
        <w:t xml:space="preserve"> </w:t>
      </w:r>
      <w:r w:rsidR="00687890">
        <w:rPr>
          <w:rFonts w:ascii="Arial" w:hAnsi="Arial" w:cs="Arial"/>
        </w:rPr>
        <w:t xml:space="preserve">the same beam. </w:t>
      </w:r>
      <w:r w:rsidR="00BF3B96">
        <w:rPr>
          <w:rFonts w:ascii="Arial" w:hAnsi="Arial" w:cs="Arial"/>
        </w:rPr>
        <w:t xml:space="preserve">Given that the UE is able to </w:t>
      </w:r>
      <w:r>
        <w:rPr>
          <w:rFonts w:ascii="Arial" w:hAnsi="Arial" w:cs="Arial"/>
        </w:rPr>
        <w:t>detect and measure the different</w:t>
      </w:r>
      <w:r w:rsidR="00BF3B96">
        <w:rPr>
          <w:rFonts w:ascii="Arial" w:hAnsi="Arial" w:cs="Arial"/>
        </w:rPr>
        <w:t xml:space="preserve"> SS blocks (although it may not have the SS block time index information), it can perform per beam filtering of the measurements and ultimately derive the cell level quality. It should be noted that when the UE needs to camp on a cell, it will be required to successfully read the SS block time index information </w:t>
      </w:r>
      <w:r w:rsidR="00A45FFD">
        <w:rPr>
          <w:rFonts w:ascii="Arial" w:hAnsi="Arial" w:cs="Arial"/>
        </w:rPr>
        <w:t xml:space="preserve">(as well as SFN in NR PBCH) </w:t>
      </w:r>
      <w:r w:rsidR="00BF3B96">
        <w:rPr>
          <w:rFonts w:ascii="Arial" w:hAnsi="Arial" w:cs="Arial"/>
        </w:rPr>
        <w:t xml:space="preserve">to derive the slot </w:t>
      </w:r>
      <w:r w:rsidR="00A45FFD">
        <w:rPr>
          <w:rFonts w:ascii="Arial" w:hAnsi="Arial" w:cs="Arial"/>
        </w:rPr>
        <w:t xml:space="preserve">and radio frame </w:t>
      </w:r>
      <w:r w:rsidR="00BF3B96">
        <w:rPr>
          <w:rFonts w:ascii="Arial" w:hAnsi="Arial" w:cs="Arial"/>
        </w:rPr>
        <w:t>boundaries.</w:t>
      </w:r>
    </w:p>
    <w:p w:rsidR="00DE7242" w:rsidRDefault="00DE7242" w:rsidP="00DE7242">
      <w:pPr>
        <w:pStyle w:val="Header"/>
        <w:tabs>
          <w:tab w:val="clear" w:pos="4153"/>
          <w:tab w:val="clear" w:pos="8306"/>
        </w:tabs>
        <w:rPr>
          <w:rFonts w:ascii="Arial" w:hAnsi="Arial" w:cs="Arial"/>
        </w:rPr>
      </w:pPr>
    </w:p>
    <w:p w:rsidR="00D045EA" w:rsidRDefault="00D045EA" w:rsidP="00DE7242">
      <w:pPr>
        <w:pStyle w:val="Header"/>
        <w:tabs>
          <w:tab w:val="clear" w:pos="4153"/>
          <w:tab w:val="clear" w:pos="8306"/>
        </w:tabs>
        <w:rPr>
          <w:rFonts w:ascii="Arial" w:hAnsi="Arial" w:cs="Arial"/>
        </w:rPr>
      </w:pPr>
    </w:p>
    <w:p w:rsidR="00DE7242" w:rsidRDefault="00DE7242" w:rsidP="00DE7242">
      <w:pPr>
        <w:pStyle w:val="Header"/>
        <w:tabs>
          <w:tab w:val="clear" w:pos="4153"/>
          <w:tab w:val="clear" w:pos="8306"/>
        </w:tabs>
        <w:rPr>
          <w:rFonts w:ascii="Arial" w:hAnsi="Arial" w:cs="Arial"/>
          <w:i/>
        </w:rPr>
      </w:pPr>
      <w:r w:rsidRPr="00E62D0B">
        <w:rPr>
          <w:rFonts w:ascii="Arial" w:hAnsi="Arial" w:cs="Arial" w:hint="eastAsia"/>
          <w:b/>
        </w:rPr>
        <w:t>Q</w:t>
      </w:r>
      <w:r>
        <w:rPr>
          <w:rFonts w:ascii="Arial" w:hAnsi="Arial" w:cs="Arial"/>
          <w:b/>
        </w:rPr>
        <w:t>2</w:t>
      </w:r>
      <w:r w:rsidRPr="00E62D0B">
        <w:rPr>
          <w:rFonts w:ascii="Arial" w:hAnsi="Arial" w:cs="Arial" w:hint="eastAsia"/>
          <w:b/>
        </w:rPr>
        <w:t>:</w:t>
      </w:r>
      <w:r>
        <w:rPr>
          <w:rFonts w:ascii="Arial" w:hAnsi="Arial" w:cs="Arial" w:hint="eastAsia"/>
        </w:rPr>
        <w:t xml:space="preserve"> </w:t>
      </w:r>
      <w:r w:rsidR="005D2B9F" w:rsidRPr="005D2B9F">
        <w:rPr>
          <w:rFonts w:ascii="Arial" w:hAnsi="Arial" w:cs="Arial"/>
          <w:i/>
        </w:rPr>
        <w:t>if the UE also need to acquire the time index indication in the idle/inactive mode</w:t>
      </w:r>
      <w:r w:rsidRPr="002D3CB8">
        <w:rPr>
          <w:rFonts w:ascii="Arial" w:hAnsi="Arial" w:cs="Arial"/>
          <w:i/>
        </w:rPr>
        <w:t>?</w:t>
      </w:r>
    </w:p>
    <w:p w:rsidR="005B60BD" w:rsidRDefault="005B60BD" w:rsidP="00DE7242">
      <w:pPr>
        <w:pStyle w:val="Header"/>
        <w:tabs>
          <w:tab w:val="clear" w:pos="4153"/>
          <w:tab w:val="clear" w:pos="8306"/>
        </w:tabs>
        <w:rPr>
          <w:rFonts w:ascii="Arial" w:hAnsi="Arial" w:cs="Arial"/>
        </w:rPr>
      </w:pPr>
    </w:p>
    <w:p w:rsidR="005B60BD" w:rsidRDefault="00DE7242" w:rsidP="005B60BD">
      <w:pPr>
        <w:pStyle w:val="Header"/>
        <w:tabs>
          <w:tab w:val="clear" w:pos="4153"/>
          <w:tab w:val="clear" w:pos="8306"/>
        </w:tabs>
        <w:rPr>
          <w:rFonts w:ascii="Arial" w:hAnsi="Arial" w:cs="Arial"/>
        </w:rPr>
      </w:pPr>
      <w:r w:rsidRPr="00DE7242">
        <w:rPr>
          <w:rFonts w:ascii="Arial" w:hAnsi="Arial" w:cs="Arial"/>
          <w:b/>
        </w:rPr>
        <w:t>A</w:t>
      </w:r>
      <w:r>
        <w:rPr>
          <w:rFonts w:ascii="Arial" w:hAnsi="Arial" w:cs="Arial"/>
          <w:b/>
        </w:rPr>
        <w:t>2</w:t>
      </w:r>
      <w:r>
        <w:rPr>
          <w:rFonts w:ascii="Arial" w:hAnsi="Arial" w:cs="Arial"/>
        </w:rPr>
        <w:t xml:space="preserve">: </w:t>
      </w:r>
      <w:r w:rsidR="00A45FFD">
        <w:rPr>
          <w:rFonts w:ascii="Arial" w:hAnsi="Arial" w:cs="Arial"/>
        </w:rPr>
        <w:t>See the response to Q1 on UEs in IDLE/INACTIVE mode.</w:t>
      </w:r>
      <w:r w:rsidR="005B60BD">
        <w:rPr>
          <w:rFonts w:ascii="Arial" w:hAnsi="Arial" w:cs="Arial"/>
        </w:rPr>
        <w:t xml:space="preserve"> </w:t>
      </w:r>
    </w:p>
    <w:p w:rsidR="00DE7242" w:rsidRDefault="00DE7242" w:rsidP="00DE7242">
      <w:pPr>
        <w:pStyle w:val="Header"/>
        <w:tabs>
          <w:tab w:val="clear" w:pos="4153"/>
          <w:tab w:val="clear" w:pos="8306"/>
        </w:tabs>
        <w:rPr>
          <w:rFonts w:ascii="Arial" w:hAnsi="Arial" w:cs="Arial"/>
        </w:rPr>
      </w:pPr>
    </w:p>
    <w:p w:rsidR="006A07EC" w:rsidRDefault="006A07EC" w:rsidP="00C03761">
      <w:pPr>
        <w:spacing w:after="240"/>
        <w:ind w:firstLine="720"/>
        <w:rPr>
          <w:rFonts w:ascii="Arial" w:hAnsi="Arial" w:cs="Arial"/>
          <w:lang w:val="en-US"/>
        </w:rPr>
      </w:pPr>
    </w:p>
    <w:p w:rsidR="00A0385F" w:rsidRDefault="00A0385F" w:rsidP="0095456F">
      <w:pPr>
        <w:spacing w:after="120"/>
        <w:jc w:val="both"/>
        <w:rPr>
          <w:rFonts w:ascii="Arial" w:hAnsi="Arial" w:cs="Arial"/>
          <w:b/>
        </w:rPr>
      </w:pPr>
      <w:r>
        <w:rPr>
          <w:rFonts w:ascii="Arial" w:hAnsi="Arial" w:cs="Arial"/>
          <w:b/>
        </w:rPr>
        <w:t>2. Actions:</w:t>
      </w:r>
    </w:p>
    <w:p w:rsidR="00A0385F" w:rsidRDefault="00A0385F" w:rsidP="0095456F">
      <w:pPr>
        <w:spacing w:after="120"/>
        <w:ind w:left="1985" w:hanging="1985"/>
        <w:jc w:val="both"/>
        <w:rPr>
          <w:rFonts w:ascii="Arial" w:hAnsi="Arial" w:cs="Arial"/>
          <w:b/>
          <w:lang w:eastAsia="zh-CN"/>
        </w:rPr>
      </w:pPr>
      <w:r w:rsidRPr="00DB49F7">
        <w:rPr>
          <w:rFonts w:ascii="Arial" w:hAnsi="Arial" w:cs="Arial"/>
          <w:b/>
        </w:rPr>
        <w:t>To</w:t>
      </w:r>
      <w:r w:rsidR="00F2757D" w:rsidRPr="00DB49F7">
        <w:rPr>
          <w:rFonts w:ascii="Arial" w:hAnsi="Arial" w:cs="Arial" w:hint="eastAsia"/>
          <w:b/>
          <w:lang w:eastAsia="zh-CN"/>
        </w:rPr>
        <w:t xml:space="preserve"> </w:t>
      </w:r>
      <w:r w:rsidR="00DE7242">
        <w:rPr>
          <w:rFonts w:ascii="Arial" w:hAnsi="Arial" w:cs="Arial"/>
          <w:b/>
          <w:lang w:eastAsia="zh-CN"/>
        </w:rPr>
        <w:t>RAN2</w:t>
      </w:r>
    </w:p>
    <w:p w:rsidR="006A07EC" w:rsidRDefault="006A07EC" w:rsidP="006A07EC">
      <w:pPr>
        <w:spacing w:after="240"/>
        <w:ind w:firstLine="720"/>
        <w:rPr>
          <w:rFonts w:ascii="Arial" w:hAnsi="Arial" w:cs="Arial"/>
          <w:lang w:val="en-US"/>
        </w:rPr>
      </w:pPr>
      <w:r w:rsidRPr="00C03761">
        <w:rPr>
          <w:rFonts w:ascii="Arial" w:hAnsi="Arial" w:cs="Arial"/>
          <w:lang w:val="en-US"/>
        </w:rPr>
        <w:t xml:space="preserve">RAN1 would like </w:t>
      </w:r>
      <w:r w:rsidR="00F935A6">
        <w:rPr>
          <w:rFonts w:ascii="Arial" w:hAnsi="Arial" w:cs="Arial"/>
          <w:lang w:val="en-US"/>
        </w:rPr>
        <w:t>ask RAN2 to take the above responses into account.</w:t>
      </w:r>
    </w:p>
    <w:p w:rsidR="00F30871" w:rsidRDefault="00F30871" w:rsidP="00F30871">
      <w:pPr>
        <w:spacing w:after="120"/>
        <w:jc w:val="both"/>
        <w:rPr>
          <w:rFonts w:ascii="Arial" w:hAnsi="Arial" w:cs="Arial"/>
          <w:lang w:eastAsia="zh-CN"/>
        </w:rPr>
      </w:pPr>
    </w:p>
    <w:p w:rsidR="003D6E84" w:rsidRDefault="003D6E84" w:rsidP="0095456F">
      <w:pPr>
        <w:spacing w:after="120"/>
        <w:ind w:left="993" w:hanging="993"/>
        <w:jc w:val="both"/>
        <w:rPr>
          <w:rFonts w:ascii="Arial" w:hAnsi="Arial" w:cs="Arial"/>
          <w:lang w:eastAsia="zh-CN"/>
        </w:rPr>
      </w:pPr>
    </w:p>
    <w:p w:rsidR="00A45FFD" w:rsidRPr="006B27BE" w:rsidRDefault="00A45FFD" w:rsidP="0095456F">
      <w:pPr>
        <w:spacing w:after="120"/>
        <w:ind w:left="993" w:hanging="993"/>
        <w:jc w:val="both"/>
        <w:rPr>
          <w:rFonts w:ascii="Arial" w:hAnsi="Arial" w:cs="Arial"/>
          <w:lang w:eastAsia="zh-CN"/>
        </w:rPr>
      </w:pPr>
    </w:p>
    <w:p w:rsidR="00DB7968" w:rsidRDefault="00DB7968" w:rsidP="00DB7968">
      <w:pPr>
        <w:tabs>
          <w:tab w:val="left" w:pos="5507"/>
        </w:tabs>
        <w:spacing w:after="120"/>
        <w:jc w:val="both"/>
        <w:rPr>
          <w:rFonts w:ascii="Arial" w:hAnsi="Arial" w:cs="Arial"/>
          <w:b/>
        </w:rPr>
      </w:pPr>
      <w:r>
        <w:rPr>
          <w:rFonts w:ascii="Arial" w:hAnsi="Arial" w:cs="Arial"/>
          <w:b/>
        </w:rPr>
        <w:t>4. Date of Next TSG-RAN WG1 Meetings:</w:t>
      </w:r>
      <w:r>
        <w:rPr>
          <w:rFonts w:ascii="Arial" w:hAnsi="Arial" w:cs="Arial"/>
          <w:b/>
        </w:rPr>
        <w:tab/>
      </w:r>
    </w:p>
    <w:p w:rsidR="00DB7968" w:rsidRDefault="00DB7968" w:rsidP="00DB7968">
      <w:pPr>
        <w:tabs>
          <w:tab w:val="left" w:pos="5103"/>
        </w:tabs>
        <w:spacing w:after="120"/>
        <w:ind w:left="2275" w:hanging="2275"/>
        <w:jc w:val="both"/>
        <w:rPr>
          <w:rFonts w:ascii="Arial" w:hAnsi="Arial" w:cs="Arial"/>
        </w:rPr>
      </w:pPr>
      <w:r>
        <w:rPr>
          <w:rFonts w:ascii="Arial" w:hAnsi="Arial" w:cs="Arial"/>
          <w:bCs/>
        </w:rPr>
        <w:t>TSG RAN WG1 Meeting 90</w:t>
      </w:r>
      <w:r>
        <w:rPr>
          <w:rFonts w:ascii="Arial" w:hAnsi="Arial" w:cs="Arial"/>
          <w:bCs/>
        </w:rPr>
        <w:tab/>
        <w:t>21 – 25</w:t>
      </w:r>
      <w:r>
        <w:rPr>
          <w:rFonts w:ascii="Arial" w:hAnsi="Arial" w:cs="Arial"/>
          <w:bCs/>
          <w:vertAlign w:val="superscript"/>
        </w:rPr>
        <w:t xml:space="preserve">  </w:t>
      </w:r>
      <w:r>
        <w:rPr>
          <w:rFonts w:ascii="Arial" w:hAnsi="Arial" w:cs="Arial"/>
        </w:rPr>
        <w:t xml:space="preserve">August 2017 </w:t>
      </w:r>
      <w:r>
        <w:rPr>
          <w:rFonts w:ascii="Arial" w:hAnsi="Arial" w:cs="Arial"/>
        </w:rPr>
        <w:tab/>
      </w:r>
      <w:r>
        <w:rPr>
          <w:rFonts w:ascii="Arial" w:hAnsi="Arial" w:cs="Arial"/>
        </w:rPr>
        <w:tab/>
        <w:t>Prague, CZ</w:t>
      </w:r>
    </w:p>
    <w:p w:rsidR="00DE7242" w:rsidRDefault="00DE7242" w:rsidP="00DE7242">
      <w:pPr>
        <w:tabs>
          <w:tab w:val="left" w:pos="5103"/>
        </w:tabs>
        <w:spacing w:after="120"/>
        <w:ind w:left="2275" w:hanging="2275"/>
        <w:jc w:val="both"/>
        <w:rPr>
          <w:rFonts w:ascii="Arial" w:hAnsi="Arial" w:cs="Arial"/>
        </w:rPr>
      </w:pPr>
      <w:r>
        <w:rPr>
          <w:rFonts w:ascii="Arial" w:hAnsi="Arial" w:cs="Arial"/>
          <w:bCs/>
        </w:rPr>
        <w:t>TSG RAN WG1 Meeting NR-Adhoc 3</w:t>
      </w:r>
      <w:r>
        <w:rPr>
          <w:rFonts w:ascii="Arial" w:hAnsi="Arial" w:cs="Arial"/>
          <w:bCs/>
        </w:rPr>
        <w:tab/>
        <w:t>18 – 21</w:t>
      </w:r>
      <w:r>
        <w:rPr>
          <w:rFonts w:ascii="Arial" w:hAnsi="Arial" w:cs="Arial"/>
          <w:bCs/>
          <w:vertAlign w:val="superscript"/>
        </w:rPr>
        <w:t xml:space="preserve">  </w:t>
      </w:r>
      <w:r>
        <w:rPr>
          <w:rFonts w:ascii="Arial" w:hAnsi="Arial" w:cs="Arial"/>
          <w:bCs/>
        </w:rPr>
        <w:t>September</w:t>
      </w:r>
      <w:r>
        <w:rPr>
          <w:rFonts w:ascii="Arial" w:hAnsi="Arial" w:cs="Arial"/>
        </w:rPr>
        <w:t xml:space="preserve"> 2017 </w:t>
      </w:r>
      <w:r>
        <w:rPr>
          <w:rFonts w:ascii="Arial" w:hAnsi="Arial" w:cs="Arial"/>
        </w:rPr>
        <w:tab/>
        <w:t>Nagoya, Japan</w:t>
      </w:r>
    </w:p>
    <w:p w:rsidR="00DE7242" w:rsidRDefault="00DE7242" w:rsidP="00DE7242">
      <w:pPr>
        <w:tabs>
          <w:tab w:val="left" w:pos="5103"/>
        </w:tabs>
        <w:spacing w:after="120"/>
        <w:ind w:left="2275" w:hanging="2275"/>
        <w:jc w:val="both"/>
        <w:rPr>
          <w:rFonts w:ascii="Arial" w:hAnsi="Arial" w:cs="Arial"/>
        </w:rPr>
      </w:pPr>
      <w:r>
        <w:rPr>
          <w:rFonts w:ascii="Arial" w:hAnsi="Arial" w:cs="Arial"/>
          <w:bCs/>
        </w:rPr>
        <w:t>TSG RAN WG1 Meeting 90bis</w:t>
      </w:r>
      <w:r>
        <w:rPr>
          <w:rFonts w:ascii="Arial" w:hAnsi="Arial" w:cs="Arial"/>
          <w:bCs/>
        </w:rPr>
        <w:tab/>
        <w:t>9 – 13</w:t>
      </w:r>
      <w:r>
        <w:rPr>
          <w:rFonts w:ascii="Arial" w:hAnsi="Arial" w:cs="Arial"/>
          <w:bCs/>
          <w:vertAlign w:val="superscript"/>
        </w:rPr>
        <w:t xml:space="preserve">  </w:t>
      </w:r>
      <w:r>
        <w:rPr>
          <w:rFonts w:ascii="Arial" w:hAnsi="Arial" w:cs="Arial"/>
        </w:rPr>
        <w:t xml:space="preserve">October 2017 </w:t>
      </w:r>
      <w:r>
        <w:rPr>
          <w:rFonts w:ascii="Arial" w:hAnsi="Arial" w:cs="Arial"/>
        </w:rPr>
        <w:tab/>
      </w:r>
      <w:r>
        <w:rPr>
          <w:rFonts w:ascii="Arial" w:hAnsi="Arial" w:cs="Arial"/>
        </w:rPr>
        <w:tab/>
        <w:t>Prague, CZ</w:t>
      </w:r>
    </w:p>
    <w:p w:rsidR="0057669E" w:rsidRDefault="0057669E" w:rsidP="00DB7968">
      <w:pPr>
        <w:spacing w:after="120"/>
        <w:jc w:val="both"/>
        <w:rPr>
          <w:rFonts w:ascii="Arial" w:hAnsi="Arial" w:cs="Arial"/>
          <w:lang w:eastAsia="zh-CN"/>
        </w:rPr>
      </w:pPr>
    </w:p>
    <w:sectPr w:rsidR="0057669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7F5" w:rsidRDefault="00D217F5" w:rsidP="00A0385F">
      <w:r>
        <w:separator/>
      </w:r>
    </w:p>
  </w:endnote>
  <w:endnote w:type="continuationSeparator" w:id="0">
    <w:p w:rsidR="00D217F5" w:rsidRDefault="00D217F5"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7F5" w:rsidRDefault="00D217F5" w:rsidP="00A0385F">
      <w:r>
        <w:separator/>
      </w:r>
    </w:p>
  </w:footnote>
  <w:footnote w:type="continuationSeparator" w:id="0">
    <w:p w:rsidR="00D217F5" w:rsidRDefault="00D217F5" w:rsidP="00A03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8"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9"/>
  </w:num>
  <w:num w:numId="4">
    <w:abstractNumId w:val="4"/>
  </w:num>
  <w:num w:numId="5">
    <w:abstractNumId w:val="7"/>
  </w:num>
  <w:num w:numId="6">
    <w:abstractNumId w:val="2"/>
  </w:num>
  <w:num w:numId="7">
    <w:abstractNumId w:val="13"/>
  </w:num>
  <w:num w:numId="8">
    <w:abstractNumId w:val="18"/>
  </w:num>
  <w:num w:numId="9">
    <w:abstractNumId w:val="3"/>
  </w:num>
  <w:num w:numId="10">
    <w:abstractNumId w:val="16"/>
  </w:num>
  <w:num w:numId="11">
    <w:abstractNumId w:val="19"/>
  </w:num>
  <w:num w:numId="12">
    <w:abstractNumId w:val="10"/>
  </w:num>
  <w:num w:numId="13">
    <w:abstractNumId w:val="12"/>
  </w:num>
  <w:num w:numId="14">
    <w:abstractNumId w:val="1"/>
  </w:num>
  <w:num w:numId="15">
    <w:abstractNumId w:val="5"/>
  </w:num>
  <w:num w:numId="16">
    <w:abstractNumId w:val="8"/>
  </w:num>
  <w:num w:numId="17">
    <w:abstractNumId w:val="15"/>
  </w:num>
  <w:num w:numId="18">
    <w:abstractNumId w:val="6"/>
  </w:num>
  <w:num w:numId="19">
    <w:abstractNumId w:val="0"/>
  </w:num>
  <w:num w:numId="2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F08"/>
    <w:rsid w:val="00070E61"/>
    <w:rsid w:val="00084430"/>
    <w:rsid w:val="00084B8F"/>
    <w:rsid w:val="0009661D"/>
    <w:rsid w:val="00097631"/>
    <w:rsid w:val="000A4E5F"/>
    <w:rsid w:val="000B0C06"/>
    <w:rsid w:val="000B6129"/>
    <w:rsid w:val="000C0292"/>
    <w:rsid w:val="000C3440"/>
    <w:rsid w:val="000D0B01"/>
    <w:rsid w:val="000D1DDB"/>
    <w:rsid w:val="000D26E3"/>
    <w:rsid w:val="000F073A"/>
    <w:rsid w:val="000F168B"/>
    <w:rsid w:val="0010222D"/>
    <w:rsid w:val="00130EDD"/>
    <w:rsid w:val="001324A9"/>
    <w:rsid w:val="001464B5"/>
    <w:rsid w:val="00154E42"/>
    <w:rsid w:val="00160F76"/>
    <w:rsid w:val="001777D2"/>
    <w:rsid w:val="00185E99"/>
    <w:rsid w:val="001B7BB1"/>
    <w:rsid w:val="001D0137"/>
    <w:rsid w:val="001D2B13"/>
    <w:rsid w:val="001D62CE"/>
    <w:rsid w:val="001E0F05"/>
    <w:rsid w:val="001E717A"/>
    <w:rsid w:val="001F4B17"/>
    <w:rsid w:val="001F52E7"/>
    <w:rsid w:val="00204ECE"/>
    <w:rsid w:val="00206A86"/>
    <w:rsid w:val="00220EA5"/>
    <w:rsid w:val="0022433F"/>
    <w:rsid w:val="00230679"/>
    <w:rsid w:val="002358AF"/>
    <w:rsid w:val="00244A55"/>
    <w:rsid w:val="002630FA"/>
    <w:rsid w:val="0028702B"/>
    <w:rsid w:val="00290D15"/>
    <w:rsid w:val="0029618C"/>
    <w:rsid w:val="00296769"/>
    <w:rsid w:val="002B2494"/>
    <w:rsid w:val="002B6CE3"/>
    <w:rsid w:val="002D3CB8"/>
    <w:rsid w:val="002F36F7"/>
    <w:rsid w:val="002F4FE9"/>
    <w:rsid w:val="003073C2"/>
    <w:rsid w:val="00311990"/>
    <w:rsid w:val="00315BDB"/>
    <w:rsid w:val="00325A53"/>
    <w:rsid w:val="00346EE2"/>
    <w:rsid w:val="00373A3E"/>
    <w:rsid w:val="00384B2D"/>
    <w:rsid w:val="0039149C"/>
    <w:rsid w:val="003A0724"/>
    <w:rsid w:val="003B54E7"/>
    <w:rsid w:val="003C394D"/>
    <w:rsid w:val="003D1C20"/>
    <w:rsid w:val="003D6E84"/>
    <w:rsid w:val="003E3948"/>
    <w:rsid w:val="003F0BD7"/>
    <w:rsid w:val="003F1A6B"/>
    <w:rsid w:val="00421F26"/>
    <w:rsid w:val="00425020"/>
    <w:rsid w:val="004317BF"/>
    <w:rsid w:val="00431B0A"/>
    <w:rsid w:val="004320CC"/>
    <w:rsid w:val="00436C7F"/>
    <w:rsid w:val="00441CEC"/>
    <w:rsid w:val="00443577"/>
    <w:rsid w:val="004517EC"/>
    <w:rsid w:val="004616AE"/>
    <w:rsid w:val="0047251C"/>
    <w:rsid w:val="004747E9"/>
    <w:rsid w:val="00477B1C"/>
    <w:rsid w:val="004800BD"/>
    <w:rsid w:val="00483127"/>
    <w:rsid w:val="00483ED7"/>
    <w:rsid w:val="004A39DA"/>
    <w:rsid w:val="004B02D7"/>
    <w:rsid w:val="004C1B1D"/>
    <w:rsid w:val="004C532C"/>
    <w:rsid w:val="004C6819"/>
    <w:rsid w:val="004C6C16"/>
    <w:rsid w:val="004C7421"/>
    <w:rsid w:val="004E197F"/>
    <w:rsid w:val="004E51FB"/>
    <w:rsid w:val="00514E18"/>
    <w:rsid w:val="00527284"/>
    <w:rsid w:val="00537236"/>
    <w:rsid w:val="005464FE"/>
    <w:rsid w:val="005602ED"/>
    <w:rsid w:val="00574805"/>
    <w:rsid w:val="005759A1"/>
    <w:rsid w:val="0057669E"/>
    <w:rsid w:val="00577735"/>
    <w:rsid w:val="00583D87"/>
    <w:rsid w:val="00587A3B"/>
    <w:rsid w:val="005A033E"/>
    <w:rsid w:val="005B4DA8"/>
    <w:rsid w:val="005B60BD"/>
    <w:rsid w:val="005C148A"/>
    <w:rsid w:val="005D2B9F"/>
    <w:rsid w:val="005D6CE6"/>
    <w:rsid w:val="005D7C5B"/>
    <w:rsid w:val="005E257B"/>
    <w:rsid w:val="005E5B4F"/>
    <w:rsid w:val="005E7270"/>
    <w:rsid w:val="00600921"/>
    <w:rsid w:val="00604DC6"/>
    <w:rsid w:val="006116BF"/>
    <w:rsid w:val="0061232C"/>
    <w:rsid w:val="0061386E"/>
    <w:rsid w:val="00615E93"/>
    <w:rsid w:val="00617AE6"/>
    <w:rsid w:val="0062058F"/>
    <w:rsid w:val="006260DA"/>
    <w:rsid w:val="00626CC5"/>
    <w:rsid w:val="0063262B"/>
    <w:rsid w:val="006329C8"/>
    <w:rsid w:val="00636F21"/>
    <w:rsid w:val="00663F38"/>
    <w:rsid w:val="00672193"/>
    <w:rsid w:val="00674B9C"/>
    <w:rsid w:val="006753F5"/>
    <w:rsid w:val="0068333D"/>
    <w:rsid w:val="00686C24"/>
    <w:rsid w:val="00687890"/>
    <w:rsid w:val="00692DA9"/>
    <w:rsid w:val="00694857"/>
    <w:rsid w:val="006A07EC"/>
    <w:rsid w:val="006A3DEE"/>
    <w:rsid w:val="006B0B0D"/>
    <w:rsid w:val="006B27BE"/>
    <w:rsid w:val="006B6429"/>
    <w:rsid w:val="006D7658"/>
    <w:rsid w:val="006E557E"/>
    <w:rsid w:val="006E5679"/>
    <w:rsid w:val="007143D3"/>
    <w:rsid w:val="00726F96"/>
    <w:rsid w:val="007338C3"/>
    <w:rsid w:val="00733999"/>
    <w:rsid w:val="00734AC3"/>
    <w:rsid w:val="00745C31"/>
    <w:rsid w:val="007461D1"/>
    <w:rsid w:val="00751CAF"/>
    <w:rsid w:val="007626B0"/>
    <w:rsid w:val="00781D50"/>
    <w:rsid w:val="00783E27"/>
    <w:rsid w:val="00787115"/>
    <w:rsid w:val="00792418"/>
    <w:rsid w:val="0079362A"/>
    <w:rsid w:val="00797D94"/>
    <w:rsid w:val="007A0188"/>
    <w:rsid w:val="007A1CB1"/>
    <w:rsid w:val="007A57BD"/>
    <w:rsid w:val="007B6657"/>
    <w:rsid w:val="007B6FDD"/>
    <w:rsid w:val="007C00F5"/>
    <w:rsid w:val="007C0DE5"/>
    <w:rsid w:val="007C2B2D"/>
    <w:rsid w:val="007C2C12"/>
    <w:rsid w:val="007C4FC1"/>
    <w:rsid w:val="007D48AF"/>
    <w:rsid w:val="007E3ED9"/>
    <w:rsid w:val="007E49A2"/>
    <w:rsid w:val="007E7230"/>
    <w:rsid w:val="007F043A"/>
    <w:rsid w:val="007F2E73"/>
    <w:rsid w:val="007F570B"/>
    <w:rsid w:val="007F5B4F"/>
    <w:rsid w:val="00820AA6"/>
    <w:rsid w:val="008256E4"/>
    <w:rsid w:val="00836BB4"/>
    <w:rsid w:val="00840EFF"/>
    <w:rsid w:val="00841E09"/>
    <w:rsid w:val="00842A83"/>
    <w:rsid w:val="008554FE"/>
    <w:rsid w:val="00855CF4"/>
    <w:rsid w:val="00866C18"/>
    <w:rsid w:val="00872876"/>
    <w:rsid w:val="0088016B"/>
    <w:rsid w:val="00880C8D"/>
    <w:rsid w:val="00883B35"/>
    <w:rsid w:val="008852FA"/>
    <w:rsid w:val="0089067F"/>
    <w:rsid w:val="00895992"/>
    <w:rsid w:val="008A7648"/>
    <w:rsid w:val="008C7AB3"/>
    <w:rsid w:val="008D1242"/>
    <w:rsid w:val="008D3FA7"/>
    <w:rsid w:val="008E2B35"/>
    <w:rsid w:val="00933B5A"/>
    <w:rsid w:val="00935388"/>
    <w:rsid w:val="00947656"/>
    <w:rsid w:val="00953382"/>
    <w:rsid w:val="0095456F"/>
    <w:rsid w:val="00972275"/>
    <w:rsid w:val="00983A21"/>
    <w:rsid w:val="00990385"/>
    <w:rsid w:val="009951BC"/>
    <w:rsid w:val="009A317C"/>
    <w:rsid w:val="009A72B1"/>
    <w:rsid w:val="009B512D"/>
    <w:rsid w:val="009D2049"/>
    <w:rsid w:val="009D3C94"/>
    <w:rsid w:val="009E0E72"/>
    <w:rsid w:val="009E5F88"/>
    <w:rsid w:val="00A028C9"/>
    <w:rsid w:val="00A031A2"/>
    <w:rsid w:val="00A0385F"/>
    <w:rsid w:val="00A03DFB"/>
    <w:rsid w:val="00A11191"/>
    <w:rsid w:val="00A26C49"/>
    <w:rsid w:val="00A3019F"/>
    <w:rsid w:val="00A31166"/>
    <w:rsid w:val="00A31E4D"/>
    <w:rsid w:val="00A43011"/>
    <w:rsid w:val="00A44C55"/>
    <w:rsid w:val="00A45FFD"/>
    <w:rsid w:val="00A46B53"/>
    <w:rsid w:val="00A52E68"/>
    <w:rsid w:val="00A55055"/>
    <w:rsid w:val="00A56C16"/>
    <w:rsid w:val="00A57945"/>
    <w:rsid w:val="00A6016B"/>
    <w:rsid w:val="00A70197"/>
    <w:rsid w:val="00A902C0"/>
    <w:rsid w:val="00A96373"/>
    <w:rsid w:val="00AA2DD1"/>
    <w:rsid w:val="00AA38EA"/>
    <w:rsid w:val="00AB21B1"/>
    <w:rsid w:val="00AB25E7"/>
    <w:rsid w:val="00AB73F6"/>
    <w:rsid w:val="00AC63B5"/>
    <w:rsid w:val="00AF14F0"/>
    <w:rsid w:val="00B1276B"/>
    <w:rsid w:val="00B12E22"/>
    <w:rsid w:val="00B171BB"/>
    <w:rsid w:val="00B17C24"/>
    <w:rsid w:val="00B32122"/>
    <w:rsid w:val="00B322C8"/>
    <w:rsid w:val="00B3340D"/>
    <w:rsid w:val="00B420FD"/>
    <w:rsid w:val="00B52A5E"/>
    <w:rsid w:val="00B57F3A"/>
    <w:rsid w:val="00B62641"/>
    <w:rsid w:val="00B6375C"/>
    <w:rsid w:val="00B72425"/>
    <w:rsid w:val="00B75194"/>
    <w:rsid w:val="00B766A4"/>
    <w:rsid w:val="00B76902"/>
    <w:rsid w:val="00B77843"/>
    <w:rsid w:val="00B837F4"/>
    <w:rsid w:val="00BB2B44"/>
    <w:rsid w:val="00BB7F2C"/>
    <w:rsid w:val="00BC22F9"/>
    <w:rsid w:val="00BD3CB8"/>
    <w:rsid w:val="00BD7356"/>
    <w:rsid w:val="00BF3B96"/>
    <w:rsid w:val="00BF73C3"/>
    <w:rsid w:val="00BF7D42"/>
    <w:rsid w:val="00C03761"/>
    <w:rsid w:val="00C1461D"/>
    <w:rsid w:val="00C2386D"/>
    <w:rsid w:val="00C3063E"/>
    <w:rsid w:val="00C40BA3"/>
    <w:rsid w:val="00C46BF3"/>
    <w:rsid w:val="00C50331"/>
    <w:rsid w:val="00C51444"/>
    <w:rsid w:val="00C626AA"/>
    <w:rsid w:val="00C7382F"/>
    <w:rsid w:val="00C76B6C"/>
    <w:rsid w:val="00C83BC6"/>
    <w:rsid w:val="00C945AE"/>
    <w:rsid w:val="00CC1B64"/>
    <w:rsid w:val="00CD1BD9"/>
    <w:rsid w:val="00CE25C5"/>
    <w:rsid w:val="00CE326A"/>
    <w:rsid w:val="00CE664F"/>
    <w:rsid w:val="00CF2291"/>
    <w:rsid w:val="00D045EA"/>
    <w:rsid w:val="00D048A5"/>
    <w:rsid w:val="00D074BE"/>
    <w:rsid w:val="00D07998"/>
    <w:rsid w:val="00D1168D"/>
    <w:rsid w:val="00D13772"/>
    <w:rsid w:val="00D13EB9"/>
    <w:rsid w:val="00D217F5"/>
    <w:rsid w:val="00D22BA5"/>
    <w:rsid w:val="00D33394"/>
    <w:rsid w:val="00D606E9"/>
    <w:rsid w:val="00D67D55"/>
    <w:rsid w:val="00D774F4"/>
    <w:rsid w:val="00D81E25"/>
    <w:rsid w:val="00D82BEB"/>
    <w:rsid w:val="00D83912"/>
    <w:rsid w:val="00D926E4"/>
    <w:rsid w:val="00DA6E56"/>
    <w:rsid w:val="00DB3A3D"/>
    <w:rsid w:val="00DB3ADF"/>
    <w:rsid w:val="00DB49F7"/>
    <w:rsid w:val="00DB7968"/>
    <w:rsid w:val="00DE2036"/>
    <w:rsid w:val="00DE7242"/>
    <w:rsid w:val="00DF0AD6"/>
    <w:rsid w:val="00DF65E1"/>
    <w:rsid w:val="00E04913"/>
    <w:rsid w:val="00E15B23"/>
    <w:rsid w:val="00E30283"/>
    <w:rsid w:val="00E33608"/>
    <w:rsid w:val="00E344BA"/>
    <w:rsid w:val="00E440DD"/>
    <w:rsid w:val="00E47DBE"/>
    <w:rsid w:val="00E53589"/>
    <w:rsid w:val="00E53932"/>
    <w:rsid w:val="00E61827"/>
    <w:rsid w:val="00E67E2D"/>
    <w:rsid w:val="00E71421"/>
    <w:rsid w:val="00E7722B"/>
    <w:rsid w:val="00E7744D"/>
    <w:rsid w:val="00E954A7"/>
    <w:rsid w:val="00EB1670"/>
    <w:rsid w:val="00EB1AC7"/>
    <w:rsid w:val="00EB2793"/>
    <w:rsid w:val="00EC686B"/>
    <w:rsid w:val="00ED024F"/>
    <w:rsid w:val="00EF2EE0"/>
    <w:rsid w:val="00EF466B"/>
    <w:rsid w:val="00EF5353"/>
    <w:rsid w:val="00F13E82"/>
    <w:rsid w:val="00F201E9"/>
    <w:rsid w:val="00F2757D"/>
    <w:rsid w:val="00F30871"/>
    <w:rsid w:val="00F35B33"/>
    <w:rsid w:val="00F43AE0"/>
    <w:rsid w:val="00F463FE"/>
    <w:rsid w:val="00F46E82"/>
    <w:rsid w:val="00F5008C"/>
    <w:rsid w:val="00F50C44"/>
    <w:rsid w:val="00F57ECC"/>
    <w:rsid w:val="00F62A25"/>
    <w:rsid w:val="00F6546F"/>
    <w:rsid w:val="00F860CD"/>
    <w:rsid w:val="00F935A6"/>
    <w:rsid w:val="00F94A87"/>
    <w:rsid w:val="00F97BC7"/>
    <w:rsid w:val="00FB22F1"/>
    <w:rsid w:val="00FB7372"/>
    <w:rsid w:val="00FC29E1"/>
    <w:rsid w:val="00FC5C58"/>
    <w:rsid w:val="00FE14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7915C8-F3BC-4F15-91D8-507FF6D3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uiPriority w:val="59"/>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303BF-3B7E-45E4-9EF2-8CF669E9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LS</dc:subject>
  <dc:creator>Lee, Daewon</dc:creator>
  <cp:keywords/>
  <cp:lastModifiedBy>Lee, Daewon</cp:lastModifiedBy>
  <cp:revision>3</cp:revision>
  <cp:lastPrinted>2002-04-23T01:10:00Z</cp:lastPrinted>
  <dcterms:created xsi:type="dcterms:W3CDTF">2017-06-30T02:02:00Z</dcterms:created>
  <dcterms:modified xsi:type="dcterms:W3CDTF">2017-06-30T02:02:00Z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